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彩虹岁月二十春  1987-2007</w:t>
      </w:r>
    </w:p>
    <w:p>
      <w:r>
        <w:rPr>
          <w:rFonts w:ascii="宋体" w:hAnsi="宋体" w:eastAsia="宋体"/>
          <w:sz w:val="24"/>
        </w:rPr>
        <w:t>张利珍，茹萍主编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彩虹岁月二十春  1987-2007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张利珍，茹萍主编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《少年报》慈溪记者站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本书出售、求购地址：https://www.jiaokey.com/book/detail/13998310.html</w:t>
      </w:r>
    </w:p>
    <w:p>
      <w:r>
        <w:t>更多相关图书推荐：https://www.jiaokey.com</w:t>
      </w:r>
    </w:p>
    <w:p>
      <w:r>
        <w:t>张利珍，茹萍主编 其他作品：https://www.jiaokey.com/tag/张利珍，茹萍主编.html</w:t>
      </w:r>
    </w:p>
    <w:p>
      <w:r>
        <w:t>《少年报》慈溪记者站 出版图书：https://www.jiaokey.com/tag/《少年报》慈溪记者站.html</w:t>
      </w:r>
    </w:p>
    <w:p>
      <w:r>
        <w:t>关键词搜索：https://www.jiaokey.com/tag/彩虹岁月二十春  1987-2007.html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