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幼儿游戏理论与指导</w:t>
      </w:r>
    </w:p>
    <w:p>
      <w:r>
        <w:rPr>
          <w:rFonts w:ascii="宋体" w:hAnsi="宋体" w:eastAsia="宋体"/>
          <w:sz w:val="24"/>
        </w:rPr>
        <w:t>高思虹，范丽娜主编；冯春巧，李艳玲，周美娇，马黎黎，黄涛，雍利捷副主编；编审李红军，崔继海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幼儿游戏理论与指导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高思虹，范丽娜主编；冯春巧，李艳玲，周美娇，马黎黎，黄涛，雍利捷副主编；编审李红军，崔继海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本书出售、求购地址：https://www.jiaokey.com/book/detail/14009490.html</w:t>
      </w:r>
    </w:p>
    <w:p>
      <w:r>
        <w:t>更多相关图书推荐：https://www.jiaokey.com</w:t>
      </w:r>
    </w:p>
    <w:p>
      <w:r>
        <w:t>高思虹，范丽娜主编；冯春巧，李艳玲，周美娇，马黎黎，黄涛，雍利捷副主编；编审李红军，崔继海 其他作品：https://www.jiaokey.com/tag/高思虹，范丽娜主编；冯春巧，李艳玲，周美娇，马黎黎，黄涛，雍利捷副主编；编审李红军，崔继海.html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关键词搜索：https://www.jiaokey.com/tag/幼儿游戏理论与指导.html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