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山西省农村中小学课程改革发展现状及对策研究</w:t>
      </w:r>
    </w:p>
    <w:p>
      <w:r>
        <w:rPr>
          <w:rFonts w:ascii="宋体" w:hAnsi="宋体" w:eastAsia="宋体"/>
          <w:sz w:val="24"/>
        </w:rPr>
        <w:t>张淑清著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山西省农村中小学课程改革发展现状及对策研究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本书出售、求购地址：https://www.jiaokey.com/book/detail/14014194.html</w:t>
      </w:r>
    </w:p>
    <w:p>
      <w:r>
        <w:t>更多相关图书推荐：https://www.jiaokey.com</w:t>
      </w:r>
    </w:p>
    <w:p>
      <w:r>
        <w:t>张淑清著 其他作品：https://www.jiaokey.com/tag/张淑清著.html</w:t>
      </w:r>
    </w:p>
    <w:p>
      <w:r>
        <w:t>山西人民教育出版社 出版图书：https://www.jiaokey.com/tag/山西人民教育出版社.html</w:t>
      </w:r>
    </w:p>
    <w:p>
      <w:r>
        <w:t>关键词搜索：https://www.jiaokey.com/tag/山西省农村中小学课程改革发展现状及对策研究.html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