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新世纪格律体新诗选</w:t>
      </w:r>
    </w:p>
    <w:p>
      <w:r>
        <w:rPr>
          <w:rFonts w:ascii="宋体" w:hAnsi="宋体" w:eastAsia="宋体"/>
          <w:sz w:val="24"/>
        </w:rPr>
        <w:t>东方诗风论坛编；万龙生，孙则鸣，齐云主编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新世纪格律体新诗选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东方诗风论坛编；万龙生，孙则鸣，齐云主编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本书出售、求购地址：https://www.jiaokey.com/book/detail/14022652.html</w:t>
      </w:r>
    </w:p>
    <w:p>
      <w:r>
        <w:t>更多相关图书推荐：https://www.jiaokey.com</w:t>
      </w:r>
    </w:p>
    <w:p>
      <w:r>
        <w:t>东方诗风论坛编；万龙生，孙则鸣，齐云主编 其他作品：https://www.jiaokey.com/tag/东方诗风论坛编；万龙生，孙则鸣，齐云主编.html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关键词搜索：https://www.jiaokey.com/tag/新世纪格律体新诗选.html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