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第3版</w:t>
      </w:r>
    </w:p>
    <w:p>
      <w:r>
        <w:rPr>
          <w:rFonts w:ascii="宋体" w:hAnsi="宋体" w:eastAsia="宋体"/>
          <w:sz w:val="24"/>
        </w:rPr>
        <w:t>宋长龙，徐一平主编；曹成志，张玉春副主编；王连平，刘威，侯彦利等编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宋长龙，徐一平主编；曹成志，张玉春副主编；王连平，刘威，侯彦利等编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本书出售、求购地址：https://www.jiaokey.com/book/detail/14023945.html</w:t>
      </w:r>
    </w:p>
    <w:p>
      <w:r>
        <w:t>更多相关图书推荐：https://www.jiaokey.com</w:t>
      </w:r>
    </w:p>
    <w:p>
      <w:r>
        <w:t>宋长龙，徐一平主编；曹成志，张玉春副主编；王连平，刘威，侯彦利等编 其他作品：https://www.jiaokey.com/tag/宋长龙，徐一平主编；曹成志，张玉春副主编；王连平，刘威，侯彦利等编.html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