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中华五千年文物集刊  玉器篇四</w:t>
      </w:r>
    </w:p>
    <w:p>
      <w:r>
        <w:rPr>
          <w:rFonts w:ascii="宋体" w:hAnsi="宋体" w:eastAsia="宋体"/>
          <w:sz w:val="24"/>
        </w:rPr>
        <w:t>吴哲夫总编辑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中华五千年文物集刊  玉器篇四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吴哲夫总编辑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本书出售、求购地址：https://www.jiaokey.com/book/detail/14032811.html</w:t>
      </w:r>
    </w:p>
    <w:p>
      <w:r>
        <w:t>更多相关图书推荐：https://www.jiaokey.com</w:t>
      </w:r>
    </w:p>
    <w:p>
      <w:r>
        <w:t>吴哲夫总编辑 其他作品：https://www.jiaokey.com/tag/吴哲夫总编辑.html</w:t>
      </w:r>
    </w:p>
    <w:p>
      <w:r>
        <w:t>关键词搜索：https://www.jiaokey.com/tag/中华五千年文物集刊  玉器篇四.html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