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锚杆锚固系统的瞬态动力响应特性</w:t>
      </w:r>
    </w:p>
    <w:p>
      <w:r>
        <w:rPr>
          <w:rFonts w:ascii="宋体" w:hAnsi="宋体" w:eastAsia="宋体"/>
          <w:sz w:val="24"/>
        </w:rPr>
        <w:t>孙冰，曾晟，陈振富，丁德馨著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锚杆锚固系统的瞬态动力响应特性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孙冰，曾晟，陈振富，丁德馨著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本书出售、求购地址：https://www.jiaokey.com/book/detail/14036740.html</w:t>
      </w:r>
    </w:p>
    <w:p>
      <w:r>
        <w:t>更多相关图书推荐：https://www.jiaokey.com</w:t>
      </w:r>
    </w:p>
    <w:p>
      <w:r>
        <w:t>孙冰，曾晟，陈振富，丁德馨著 其他作品：https://www.jiaokey.com/tag/孙冰，曾晟，陈振富，丁德馨著.html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关键词搜索：https://www.jiaokey.com/tag/锚杆锚固系统的瞬态动力响应特性.html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