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刑法学讲座之3  刑法学问题解答与执行刑法中的若干问题</w:t>
      </w:r>
    </w:p>
    <w:p>
      <w:r>
        <w:rPr>
          <w:rFonts w:ascii="宋体" w:hAnsi="宋体" w:eastAsia="宋体"/>
          <w:sz w:val="24"/>
        </w:rPr>
        <w:t>高铭暄编著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刑法学讲座之3  刑法学问题解答与执行刑法中的若干问题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西南政法学院刑法教研室出版社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本书出售、求购地址：https://www.jiaokey.com/book/detail/14037348.html</w:t>
      </w:r>
    </w:p>
    <w:p>
      <w:r>
        <w:t>更多相关图书推荐：https://www.jiaokey.com</w:t>
      </w:r>
    </w:p>
    <w:p>
      <w:r>
        <w:t>高铭暄编著 其他作品：https://www.jiaokey.com/tag/高铭暄编著.html</w:t>
      </w:r>
    </w:p>
    <w:p>
      <w:r>
        <w:t>西南政法学院刑法教研室出版社 出版图书：https://www.jiaokey.com/tag/西南政法学院刑法教研室出版社.html</w:t>
      </w:r>
    </w:p>
    <w:p>
      <w:r>
        <w:t>关键词搜索：https://www.jiaokey.com/tag/刑法学讲座之3  刑法学问题解答与执行刑法中的若干问题.html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