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图解二十四节气知识  全新升级图解版</w:t>
      </w:r>
    </w:p>
    <w:p>
      <w:r>
        <w:rPr>
          <w:rFonts w:ascii="宋体" w:hAnsi="宋体" w:eastAsia="宋体"/>
          <w:sz w:val="24"/>
        </w:rPr>
        <w:t>白虹编著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图解二十四节气知识  全新升级图解版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本书出售、求购地址：https://www.jiaokey.com/book/detail/14040344.html</w:t>
      </w:r>
    </w:p>
    <w:p>
      <w:r>
        <w:t>更多相关图书推荐：https://www.jiaokey.com</w:t>
      </w:r>
    </w:p>
    <w:p>
      <w:r>
        <w:t>白虹编著 其他作品：https://www.jiaokey.com/tag/白虹编著.html</w:t>
      </w:r>
    </w:p>
    <w:p>
      <w:r>
        <w:t>北京联合出版社 出版图书：https://www.jiaokey.com/tag/北京联合出版社.html</w:t>
      </w:r>
    </w:p>
    <w:p>
      <w:r>
        <w:t>关键词搜索：https://www.jiaokey.com/tag/图解二十四节气知识  全新升级图解版.html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