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中国，我的第二故乡  巴勒斯坦前驻华大使穆斯塔法·萨法日尼口述</w:t>
      </w:r>
    </w:p>
    <w:p>
      <w:r>
        <w:rPr>
          <w:rFonts w:ascii="宋体" w:hAnsi="宋体" w:eastAsia="宋体"/>
          <w:sz w:val="24"/>
        </w:rPr>
        <w:t>孔寒冰编著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中国，我的第二故乡  巴勒斯坦前驻华大使穆斯塔法·萨法日尼口述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本书出售、求购地址：https://www.jiaokey.com/book/detail/14040784.html</w:t>
      </w:r>
    </w:p>
    <w:p>
      <w:r>
        <w:t>更多相关图书推荐：https://www.jiaokey.com</w:t>
      </w:r>
    </w:p>
    <w:p>
      <w:r>
        <w:t>孔寒冰编著 其他作品：https://www.jiaokey.com/tag/孔寒冰编著.html</w:t>
      </w:r>
    </w:p>
    <w:p>
      <w:r>
        <w:t>关键词搜索：https://www.jiaokey.com/tag/中国，我的第二故乡  巴勒斯坦前驻华大使穆斯塔法·萨法日尼口述.html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