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湖北宜昌  当阳卷</w:t>
      </w:r>
    </w:p>
    <w:p>
      <w:r>
        <w:rPr>
          <w:rFonts w:ascii="宋体" w:hAnsi="宋体" w:eastAsia="宋体"/>
          <w:sz w:val="24"/>
        </w:rPr>
        <w:t>中国民间文艺家协会组织编写；罗杨总主编；蔡建国，王友兵本卷主编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湖北宜昌  当阳卷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中国民间文艺家协会组织编写；罗杨总主编；蔡建国，王友兵本卷主编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本书出售、求购地址：https://www.jiaokey.com/book/detail/14044348.html</w:t>
      </w:r>
    </w:p>
    <w:p>
      <w:r>
        <w:t>更多相关图书推荐：https://www.jiaokey.com</w:t>
      </w:r>
    </w:p>
    <w:p>
      <w:r>
        <w:t>中国民间文艺家协会组织编写；罗杨总主编；蔡建国，王友兵本卷主编 其他作品：https://www.jiaokey.com/tag/中国民间文艺家协会组织编写；罗杨总主编；蔡建国，王友兵本卷主编.html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湖北宜昌  当阳卷.html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