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书名：后金融危机时代中国时尚产业转型升级的对策研究  以服装行业为例</w:t>
      </w:r>
    </w:p>
    <w:p>
      <w:r>
        <w:t>作者：高月梅著</w:t>
      </w:r>
    </w:p>
    <w:p>
      <w:r>
        <w:t>出版社：北京：人民日报出版社</w:t>
      </w:r>
    </w:p>
    <w:p>
      <w:r>
        <w:t>出版日期：2016</w:t>
      </w:r>
    </w:p>
    <w:p>
      <w:r>
        <w:t>总页数：208</w:t>
      </w:r>
    </w:p>
    <w:p>
      <w:r>
        <w:t>更多请访问教客网: www.jiaokey.com</w:t>
      </w:r>
    </w:p>
    <w:p>
      <w:r>
        <w:t>后金融危机时代中国时尚产业转型升级的对策研究  以服装行业为例 评论地址：https://www.jiaokey.com/book/detail/14044716.html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