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外贸函电</w:t>
      </w:r>
    </w:p>
    <w:p>
      <w:r>
        <w:rPr>
          <w:rFonts w:ascii="宋体" w:hAnsi="宋体" w:eastAsia="宋体"/>
          <w:sz w:val="24"/>
        </w:rPr>
        <w:t>赵银德主编；余晓泓，季莹副主编；尹肖妮，赵桂梅，宋海英，钱明霞参编；王令坤主审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赵银德主编；余晓泓，季莹副主编；尹肖妮，赵桂梅，宋海英，钱明霞参编；王令坤主审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本书出售、求购地址：https://www.jiaokey.com/book/detail/14048544.html</w:t>
      </w:r>
    </w:p>
    <w:p>
      <w:r>
        <w:t>更多相关图书推荐：https://www.jiaokey.com</w:t>
      </w:r>
    </w:p>
    <w:p>
      <w:r>
        <w:t>赵银德主编；余晓泓，季莹副主编；尹肖妮，赵桂梅，宋海英，钱明霞参编；王令坤主审 其他作品：https://www.jiaokey.com/tag/赵银德主编；余晓泓，季莹副主编；尹肖妮，赵桂梅，宋海英，钱明霞参编；王令坤主审.html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关键词搜索：https://www.jiaokey.com/tag/外贸函电.html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