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三峡工程对湖北长江段水产资源的影响及其补偿措施</w:t>
      </w:r>
    </w:p>
    <w:p>
      <w:r>
        <w:rPr>
          <w:rFonts w:ascii="宋体" w:hAnsi="宋体" w:eastAsia="宋体"/>
          <w:sz w:val="24"/>
        </w:rPr>
        <w:t>湖北省水产局编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三峡工程对湖北长江段水产资源的影响及其补偿措施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本书出售、求购地址：https://www.jiaokey.com/book/detail/14053602.html</w:t>
      </w:r>
    </w:p>
    <w:p>
      <w:r>
        <w:t>更多相关图书推荐：https://www.jiaokey.com</w:t>
      </w:r>
    </w:p>
    <w:p>
      <w:r>
        <w:t>湖北省水产局编 其他作品：https://www.jiaokey.com/tag/湖北省水产局编.html</w:t>
      </w:r>
    </w:p>
    <w:p>
      <w:r>
        <w:t>关键词搜索：https://www.jiaokey.com/tag/三峡工程对湖北长江段水产资源的影响及其补偿措施.html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