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抗体制备与使用实验指南</w:t>
      </w:r>
    </w:p>
    <w:p>
      <w:r>
        <w:rPr>
          <w:rFonts w:ascii="宋体" w:hAnsi="宋体" w:eastAsia="宋体"/>
          <w:sz w:val="24"/>
        </w:rPr>
        <w:t>（美）G.C.霍华德，M.R.凯瑟著；张权庚，张玉祥，丁卫，王炜主译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抗体制备与使用实验指南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（美）G.C.霍华德，M.R.凯瑟著；张权庚，张玉祥，丁卫，王炜主译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本书出售、求购地址：https://www.jiaokey.com/book/detail/14076110.html</w:t>
      </w:r>
    </w:p>
    <w:p>
      <w:r>
        <w:t>更多相关图书推荐：https://www.jiaokey.com</w:t>
      </w:r>
    </w:p>
    <w:p>
      <w:r>
        <w:t>（美）G.C.霍华德，M.R.凯瑟著；张权庚，张玉祥，丁卫，王炜主译 其他作品：https://www.jiaokey.com/tag/（美）G.C.霍华德，M.R.凯瑟著；张权庚，张玉祥，丁卫，王炜主译.html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关键词搜索：https://www.jiaokey.com/tag/抗体制备与使用实验指南.html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