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</w:t>
      </w:r>
    </w:p>
    <w:p>
      <w:r>
        <w:rPr>
          <w:rFonts w:ascii="宋体" w:hAnsi="宋体" w:eastAsia="宋体"/>
          <w:sz w:val="24"/>
        </w:rPr>
        <w:t>姚春东，王巍主编；宋剑锋，李兴东，单彦霞，梁瑛娜副主编；贾春玉主审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姚春东，王巍主编；宋剑锋，李兴东，单彦霞，梁瑛娜副主编；贾春玉主审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本书出售、求购地址：https://www.jiaokey.com/book/detail/14090510.html</w:t>
      </w:r>
    </w:p>
    <w:p>
      <w:r>
        <w:t>更多相关图书推荐：https://www.jiaokey.com</w:t>
      </w:r>
    </w:p>
    <w:p>
      <w:r>
        <w:t>姚春东，王巍主编；宋剑锋，李兴东，单彦霞，梁瑛娜副主编；贾春玉主审 其他作品：https://www.jiaokey.com/tag/姚春东，王巍主编；宋剑锋，李兴东，单彦霞，梁瑛娜副主编；贾春玉主审.html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