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企业司库与现金管理工具、案例与方法 翻译版＝CORPORATE TREASURY AND CASH MANAGEMENT</w:t>
      </w:r>
    </w:p>
    <w:p>
      <w:r>
        <w:rPr>
          <w:rFonts w:ascii="宋体" w:hAnsi="宋体" w:eastAsia="宋体"/>
          <w:sz w:val="24"/>
        </w:rPr>
        <w:t>（英）罗伯特·库珀著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企业司库与现金管理工具、案例与方法 翻译版＝CORPORATE TREASURY AND CASH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（英）罗伯特·库珀著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本书出售、求购地址：https://www.jiaokey.com/book/detail/14090786.html</w:t>
      </w:r>
    </w:p>
    <w:p>
      <w:r>
        <w:t>更多相关图书推荐：https://www.jiaokey.com</w:t>
      </w:r>
    </w:p>
    <w:p>
      <w:r>
        <w:t>（英）罗伯特·库珀著 其他作品：https://www.jiaokey.com/tag/（英）罗伯特·库珀著.html</w:t>
      </w:r>
    </w:p>
    <w:p>
      <w:r>
        <w:t>关键词搜索：https://www.jiaokey.com/tag/企业司库与现金管理工具、案例与方法 翻译版＝CORPORATE TREASURY AND CASH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