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光纤光栅  金属化及传感技术</w:t>
      </w:r>
    </w:p>
    <w:p>
      <w:r>
        <w:rPr>
          <w:rFonts w:ascii="宋体" w:hAnsi="宋体" w:eastAsia="宋体"/>
          <w:sz w:val="24"/>
        </w:rPr>
        <w:t>朱月红，文继华，亢俊健，王广祥，郑一博著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光纤光栅  金属化及传感技术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朱月红，文继华，亢俊健，王广祥，郑一博著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本书出售、求购地址：https://www.jiaokey.com/book/detail/14090975.html</w:t>
      </w:r>
    </w:p>
    <w:p>
      <w:r>
        <w:t>更多相关图书推荐：https://www.jiaokey.com</w:t>
      </w:r>
    </w:p>
    <w:p>
      <w:r>
        <w:t>朱月红，文继华，亢俊健，王广祥，郑一博著 其他作品：https://www.jiaokey.com/tag/朱月红，文继华，亢俊健，王广祥，郑一博著.html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关键词搜索：https://www.jiaokey.com/tag/光纤光栅  金属化及传感技术.html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