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纳税人权利保护  税捐稽征法第一章之一逐条释义</w:t>
      </w:r>
    </w:p>
    <w:p>
      <w:r>
        <w:rPr>
          <w:rFonts w:ascii="宋体" w:hAnsi="宋体" w:eastAsia="宋体"/>
          <w:sz w:val="24"/>
        </w:rPr>
        <w:t>陈清秀等合著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纳税人权利保护  税捐稽征法第一章之一逐条释义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本书出售、求购地址：https://www.jiaokey.com/book/detail/14106226.html</w:t>
      </w:r>
    </w:p>
    <w:p>
      <w:r>
        <w:t>更多相关图书推荐：https://www.jiaokey.com</w:t>
      </w:r>
    </w:p>
    <w:p>
      <w:r>
        <w:t>陈清秀等合著 其他作品：https://www.jiaokey.com/tag/陈清秀等合著.html</w:t>
      </w:r>
    </w:p>
    <w:p>
      <w:r>
        <w:t>元照 出版图书：https://www.jiaokey.com/tag/元照.html</w:t>
      </w:r>
    </w:p>
    <w:p>
      <w:r>
        <w:t>关键词搜索：https://www.jiaokey.com/tag/纳税人权利保护  税捐稽征法第一章之一逐条释义.html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