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行政罚竞合理论与实务  双重处罚禁止论</w:t>
      </w:r>
    </w:p>
    <w:p>
      <w:r>
        <w:rPr>
          <w:rFonts w:ascii="宋体" w:hAnsi="宋体" w:eastAsia="宋体"/>
          <w:sz w:val="24"/>
        </w:rPr>
        <w:t>陈文贵著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行政罚竞合理论与实务  双重处罚禁止论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本书出售、求购地址：https://www.jiaokey.com/book/detail/14112291.html</w:t>
      </w:r>
    </w:p>
    <w:p>
      <w:r>
        <w:t>更多相关图书推荐：https://www.jiaokey.com</w:t>
      </w:r>
    </w:p>
    <w:p>
      <w:r>
        <w:t>陈文贵著 其他作品：https://www.jiaokey.com/tag/陈文贵著.html</w:t>
      </w:r>
    </w:p>
    <w:p>
      <w:r>
        <w:t>元照出版社 出版图书：https://www.jiaokey.com/tag/元照出版社.html</w:t>
      </w:r>
    </w:p>
    <w:p>
      <w:r>
        <w:t>关键词搜索：https://www.jiaokey.com/tag/行政罚竞合理论与实务  双重处罚禁止论.html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