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法律与经济奇迹的缔造  战后台湾经济发展与经贸法律体系互动之考察</w:t>
      </w:r>
    </w:p>
    <w:p>
      <w:r>
        <w:rPr>
          <w:rFonts w:ascii="宋体" w:hAnsi="宋体" w:eastAsia="宋体"/>
          <w:sz w:val="24"/>
        </w:rPr>
        <w:t>陈维曾著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法律与经济奇迹的缔造  战后台湾经济发展与经贸法律体系互动之考察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本书出售、求购地址：https://www.jiaokey.com/book/detail/14112293.html</w:t>
      </w:r>
    </w:p>
    <w:p>
      <w:r>
        <w:t>更多相关图书推荐：https://www.jiaokey.com</w:t>
      </w:r>
    </w:p>
    <w:p>
      <w:r>
        <w:t>陈维曾著 其他作品：https://www.jiaokey.com/tag/陈维曾著.html</w:t>
      </w:r>
    </w:p>
    <w:p>
      <w:r>
        <w:t>元照出版公司 出版图书：https://www.jiaokey.com/tag/元照出版公司.html</w:t>
      </w:r>
    </w:p>
    <w:p>
      <w:r>
        <w:t>关键词搜索：https://www.jiaokey.com/tag/法律与经济奇迹的缔造  战后台湾经济发展与经贸法律体系互动之考察.html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