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巴菲特的消费垄断式投资  案例精解版</w:t>
      </w:r>
    </w:p>
    <w:p>
      <w:r>
        <w:rPr>
          <w:rFonts w:ascii="宋体" w:hAnsi="宋体" w:eastAsia="宋体"/>
          <w:sz w:val="24"/>
        </w:rPr>
        <w:t>李春根著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巴菲特的消费垄断式投资  案例精解版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本书出售、求购地址：https://www.jiaokey.com/book/detail/14121306.html</w:t>
      </w:r>
    </w:p>
    <w:p>
      <w:r>
        <w:t>更多相关图书推荐：https://www.jiaokey.com</w:t>
      </w:r>
    </w:p>
    <w:p>
      <w:r>
        <w:t>李春根著 其他作品：https://www.jiaokey.com/tag/李春根著.html</w:t>
      </w:r>
    </w:p>
    <w:p>
      <w:r>
        <w:t>关键词搜索：https://www.jiaokey.com/tag/巴菲特的消费垄断式投资  案例精解版.html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