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全民食盐加碘前后安徽儿童碘缺乏病防治研究  论文集工作影辑</w:t>
      </w:r>
    </w:p>
    <w:p>
      <w:r>
        <w:rPr>
          <w:rFonts w:ascii="宋体" w:hAnsi="宋体" w:eastAsia="宋体"/>
          <w:sz w:val="24"/>
        </w:rPr>
        <w:t>汪延华主编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全民食盐加碘前后安徽儿童碘缺乏病防治研究  论文集工作影辑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肥西新华书刊印刷厂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本书出售、求购地址：https://www.jiaokey.com/book/detail/14166604.html</w:t>
      </w:r>
    </w:p>
    <w:p>
      <w:r>
        <w:t>更多相关图书推荐：https://www.jiaokey.com</w:t>
      </w:r>
    </w:p>
    <w:p>
      <w:r>
        <w:t>汪延华主编 其他作品：https://www.jiaokey.com/tag/汪延华主编.html</w:t>
      </w:r>
    </w:p>
    <w:p>
      <w:r>
        <w:t>肥西新华书刊印刷厂 出版图书：https://www.jiaokey.com/tag/肥西新华书刊印刷厂.html</w:t>
      </w:r>
    </w:p>
    <w:p>
      <w:r>
        <w:t>关键词搜索：https://www.jiaokey.com/tag/全民食盐加碘前后安徽儿童碘缺乏病防治研究  论文集工作影辑.html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