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高速铁路信号与通信</w:t>
      </w:r>
    </w:p>
    <w:p>
      <w:r>
        <w:rPr>
          <w:rFonts w:ascii="宋体" w:hAnsi="宋体" w:eastAsia="宋体"/>
          <w:sz w:val="24"/>
        </w:rPr>
        <w:t>刘建国，张仕雄主编；郑毛祥副主编姜家富，谢静高主审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高速铁路信号与通信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刘建国，张仕雄主编；郑毛祥副主编姜家富，谢静高主审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本书出售、求购地址：https://www.jiaokey.com/book/detail/14183239.html</w:t>
      </w:r>
    </w:p>
    <w:p>
      <w:r>
        <w:t>更多相关图书推荐：https://www.jiaokey.com</w:t>
      </w:r>
    </w:p>
    <w:p>
      <w:r>
        <w:t>刘建国，张仕雄主编；郑毛祥副主编姜家富，谢静高主审 其他作品：https://www.jiaokey.com/tag/刘建国，张仕雄主编；郑毛祥副主编姜家富，谢静高主审.html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关键词搜索：https://www.jiaokey.com/tag/高速铁路信号与通信.html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