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如何面对金钱</w:t>
      </w:r>
    </w:p>
    <w:p>
      <w:r>
        <w:rPr>
          <w:rFonts w:ascii="宋体" w:hAnsi="宋体" w:eastAsia="宋体"/>
          <w:sz w:val="24"/>
        </w:rPr>
        <w:t>（法）瓦莱里·吉都著；（法）布鲁诺·赫志绘；张鹏译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（法）瓦莱里·吉都著；（法）布鲁诺·赫志绘；张鹏译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本书出售、求购地址：https://www.jiaokey.com/book/detail/14198575.html</w:t>
      </w:r>
    </w:p>
    <w:p>
      <w:r>
        <w:t>更多相关图书推荐：https://www.jiaokey.com</w:t>
      </w:r>
    </w:p>
    <w:p>
      <w:r>
        <w:t>（法）瓦莱里·吉都著；（法）布鲁诺·赫志绘；张鹏译 其他作品：https://www.jiaokey.com/tag/（法）瓦莱里·吉都著；（法）布鲁诺·赫志绘；张鹏译.html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关键词搜索：https://www.jiaokey.com/tag/如何面对金钱.html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