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接见火星人</w:t>
      </w:r>
    </w:p>
    <w:p>
      <w:r>
        <w:rPr>
          <w:rFonts w:ascii="宋体" w:hAnsi="宋体" w:eastAsia="宋体"/>
          <w:sz w:val="24"/>
        </w:rPr>
        <w:t>（法）德·格罗特，（法）蒂尔克著/绘；（法）卡埃尔色彩；李秉刚翻译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接见火星人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（法）德·格罗特，（法）蒂尔克著/绘；（法）卡埃尔色彩；李秉刚翻译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本书出售、求购地址：https://www.jiaokey.com/book/detail/14199482.html</w:t>
      </w:r>
    </w:p>
    <w:p>
      <w:r>
        <w:t>更多相关图书推荐：https://www.jiaokey.com</w:t>
      </w:r>
    </w:p>
    <w:p>
      <w:r>
        <w:t>（法）德·格罗特，（法）蒂尔克著/绘；（法）卡埃尔色彩；李秉刚翻译 其他作品：https://www.jiaokey.com/tag/（法）德·格罗特，（法）蒂尔克著/绘；（法）卡埃尔色彩；李秉刚翻译.html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关键词搜索：https://www.jiaokey.com/tag/接见火星人.html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