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世界文学大师杰作  无事生非</w:t>
      </w:r>
    </w:p>
    <w:p>
      <w:r>
        <w:rPr>
          <w:rFonts w:ascii="宋体" w:hAnsi="宋体" w:eastAsia="宋体"/>
          <w:sz w:val="24"/>
        </w:rPr>
        <w:t>（英国）威廉·莎士比亚原著；（瑞士）芭芭拉·金德曼改写；（德国）阿姆特·库纳特绘；程玮译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世界文学大师杰作  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（英国）威廉·莎士比亚原著；（瑞士）芭芭拉·金德曼改写；（德国）阿姆特·库纳特绘；程玮译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本书出售、求购地址：https://www.jiaokey.com/book/detail/14200070.html</w:t>
      </w:r>
    </w:p>
    <w:p>
      <w:r>
        <w:t>更多相关图书推荐：https://www.jiaokey.com</w:t>
      </w:r>
    </w:p>
    <w:p>
      <w:r>
        <w:t>（英国）威廉·莎士比亚原著；（瑞士）芭芭拉·金德曼改写；（德国）阿姆特·库纳特绘；程玮译 其他作品：https://www.jiaokey.com/tag/（英国）威廉·莎士比亚原著；（瑞士）芭芭拉·金德曼改写；（德国）阿姆特·库纳特绘；程玮译.html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关键词搜索：https://www.jiaokey.com/tag/世界文学大师杰作  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