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内蒙古中东部中生代岩浆活动与银多金属成矿作用</w:t>
      </w:r>
    </w:p>
    <w:p>
      <w:r>
        <w:rPr>
          <w:rFonts w:ascii="宋体" w:hAnsi="宋体" w:eastAsia="宋体"/>
          <w:sz w:val="24"/>
        </w:rPr>
        <w:t>聂凤军，江思宏，刘翼飞，白大明，童英著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内蒙古中东部中生代岩浆活动与银多金属成矿作用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聂凤军，江思宏，刘翼飞，白大明，童英著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本书出售、求购地址：https://www.jiaokey.com/book/detail/14219479.html</w:t>
      </w:r>
    </w:p>
    <w:p>
      <w:r>
        <w:t>更多相关图书推荐：https://www.jiaokey.com</w:t>
      </w:r>
    </w:p>
    <w:p>
      <w:r>
        <w:t>聂凤军，江思宏，刘翼飞，白大明，童英著 其他作品：https://www.jiaokey.com/tag/聂凤军，江思宏，刘翼飞，白大明，童英著.html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关键词搜索：https://www.jiaokey.com/tag/内蒙古中东部中生代岩浆活动与银多金属成矿作用.html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