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书名：从“菜鸟”到“牛人”  软文营销实战全攻略</w:t>
      </w:r>
    </w:p>
    <w:p>
      <w:r>
        <w:t>作者：段兴晨著</w:t>
      </w:r>
    </w:p>
    <w:p>
      <w:r>
        <w:t>出版社：北京：北京工业大学出版社</w:t>
      </w:r>
    </w:p>
    <w:p>
      <w:r>
        <w:t>出版日期：2017.03</w:t>
      </w:r>
    </w:p>
    <w:p>
      <w:r>
        <w:t>总页数：240</w:t>
      </w:r>
    </w:p>
    <w:p>
      <w:r>
        <w:t>更多请访问教客网: www.jiaokey.com</w:t>
      </w:r>
    </w:p>
    <w:p>
      <w:r>
        <w:t>从“菜鸟”到“牛人”  软文营销实战全攻略 评论地址：https://www.jiaokey.com/book/detail/14224372.html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