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水资源规划及利用</w:t>
      </w:r>
    </w:p>
    <w:p>
      <w:r>
        <w:rPr>
          <w:rFonts w:ascii="宋体" w:hAnsi="宋体" w:eastAsia="宋体"/>
          <w:sz w:val="24"/>
        </w:rPr>
        <w:t>门宝辉，金菊良主编；吴成国，张礼兵，林运东，孙艳坤副主编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水资源规划及利用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门宝辉，金菊良主编；吴成国，张礼兵，林运东，孙艳坤副主编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本书出售、求购地址：https://www.jiaokey.com/book/detail/14246722.html</w:t>
      </w:r>
    </w:p>
    <w:p>
      <w:r>
        <w:t>更多相关图书推荐：https://www.jiaokey.com</w:t>
      </w:r>
    </w:p>
    <w:p>
      <w:r>
        <w:t>门宝辉，金菊良主编；吴成国，张礼兵，林运东，孙艳坤副主编 其他作品：https://www.jiaokey.com/tag/门宝辉，金菊良主编；吴成国，张礼兵，林运东，孙艳坤副主编.html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水资源规划及利用.html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