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苗岭古风</w:t>
      </w:r>
    </w:p>
    <w:p>
      <w:r>
        <w:rPr>
          <w:rFonts w:ascii="宋体" w:hAnsi="宋体" w:eastAsia="宋体"/>
          <w:sz w:val="24"/>
        </w:rPr>
        <w:t>吴培华，潘定华收集整理翻译；，贵州省民族古籍整理办公室编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苗岭古风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吴培华，潘定华收集整理翻译；，贵州省民族古籍整理办公室编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本书出售、求购地址：https://www.jiaokey.com/book/detail/14249356.html</w:t>
      </w:r>
    </w:p>
    <w:p>
      <w:r>
        <w:t>更多相关图书推荐：https://www.jiaokey.com</w:t>
      </w:r>
    </w:p>
    <w:p>
      <w:r>
        <w:t>吴培华，潘定华收集整理翻译；，贵州省民族古籍整理办公室编 其他作品：https://www.jiaokey.com/tag/吴培华，潘定华收集整理翻译；，贵州省民族古籍整理办公室编.html</w:t>
      </w:r>
    </w:p>
    <w:p>
      <w:r>
        <w:t>贵州民族出版社有限公司 出版图书：https://www.jiaokey.com/tag/贵州民族出版社有限公司.html</w:t>
      </w:r>
    </w:p>
    <w:p>
      <w:r>
        <w:t>关键词搜索：https://www.jiaokey.com/tag/苗岭古风.html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