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巧设国际象棋陷阱  国际象棋的制约方法</w:t>
      </w:r>
    </w:p>
    <w:p>
      <w:r>
        <w:rPr>
          <w:rFonts w:ascii="宋体" w:hAnsi="宋体" w:eastAsia="宋体"/>
          <w:sz w:val="24"/>
        </w:rPr>
        <w:t>（苏）马楚凯维奇著；萧冠军，梁季英编译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巧设国际象棋陷阱  国际象棋的制约方法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（苏）马楚凯维奇著；萧冠军，梁季英编译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本书出售、求购地址：https://www.jiaokey.com/book/detail/14273601.html</w:t>
      </w:r>
    </w:p>
    <w:p>
      <w:r>
        <w:t>更多相关图书推荐：https://www.jiaokey.com</w:t>
      </w:r>
    </w:p>
    <w:p>
      <w:r>
        <w:t>（苏）马楚凯维奇著；萧冠军，梁季英编译 其他作品：https://www.jiaokey.com/tag/（苏）马楚凯维奇著；萧冠军，梁季英编译.html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关键词搜索：https://www.jiaokey.com/tag/巧设国际象棋陷阱  国际象棋的制约方法.html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