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阅览英华  文言经典语言和篇章的学与教</w:t>
      </w:r>
    </w:p>
    <w:p>
      <w:r>
        <w:rPr>
          <w:rFonts w:ascii="宋体" w:hAnsi="宋体" w:eastAsia="宋体"/>
          <w:sz w:val="24"/>
        </w:rPr>
        <w:t>罗燕琴，林伟业编著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阅览英华  文言经典语言和篇章的学与教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罗燕琴，林伟业编著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本书出售、求购地址：https://www.jiaokey.com/book/detail/14280958.html</w:t>
      </w:r>
    </w:p>
    <w:p>
      <w:r>
        <w:t>更多相关图书推荐：https://www.jiaokey.com</w:t>
      </w:r>
    </w:p>
    <w:p>
      <w:r>
        <w:t>罗燕琴，林伟业编著 其他作品：https://www.jiaokey.com/tag/罗燕琴，林伟业编著.html</w:t>
      </w:r>
    </w:p>
    <w:p>
      <w:r>
        <w:t>香港大学出版社 出版图书：https://www.jiaokey.com/tag/香港大学出版社.html</w:t>
      </w:r>
    </w:p>
    <w:p>
      <w:r>
        <w:t>关键词搜索：https://www.jiaokey.com/tag/阅览英华  文言经典语言和篇章的学与教.html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