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吸纳与赋权  当代浙江、上海社会组织治理机制的经验研究</w:t>
      </w:r>
    </w:p>
    <w:p>
      <w:r>
        <w:rPr>
          <w:rFonts w:ascii="宋体" w:hAnsi="宋体" w:eastAsia="宋体"/>
          <w:sz w:val="24"/>
        </w:rPr>
        <w:t>阮云星等著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吸纳与赋权  当代浙江、上海社会组织治理机制的经验研究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阮云星等著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本书出售、求购地址：https://www.jiaokey.com/book/detail/14282916.html</w:t>
      </w:r>
    </w:p>
    <w:p>
      <w:r>
        <w:t>更多相关图书推荐：https://www.jiaokey.com</w:t>
      </w:r>
    </w:p>
    <w:p>
      <w:r>
        <w:t>阮云星等著 其他作品：https://www.jiaokey.com/tag/阮云星等著.html</w:t>
      </w:r>
    </w:p>
    <w:p>
      <w:r>
        <w:t>关键词搜索：https://www.jiaokey.com/tag/吸纳与赋权  当代浙江、上海社会组织治理机制的经验研究.html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