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书名：城建档案管理省一级资质认定汇报材料  第2部分  档案馆建设基本条件  第3部分  业务建设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城建档案管理省一级资质认定汇报材料  第2部分  档案馆建设基本条件  第3部分  业务建设 评论地址：https://www.jiaokey.com/book/detail/14284085.html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