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类型表达与现实关怀  第二届中韩影视国际论坛论文集</w:t>
      </w:r>
    </w:p>
    <w:p>
      <w:r>
        <w:rPr>
          <w:rFonts w:ascii="宋体" w:hAnsi="宋体" w:eastAsia="宋体"/>
          <w:sz w:val="24"/>
        </w:rPr>
        <w:t>彭涛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类型表达与现实关怀  第二届中韩影视国际论坛论文集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本书出售、求购地址：https://www.jiaokey.com/book/detail/14293333.html</w:t>
      </w:r>
    </w:p>
    <w:p>
      <w:r>
        <w:t>更多相关图书推荐：https://www.jiaokey.com</w:t>
      </w:r>
    </w:p>
    <w:p>
      <w:r>
        <w:t>彭涛 其他作品：https://www.jiaokey.com/tag/彭涛.html</w:t>
      </w:r>
    </w:p>
    <w:p>
      <w:r>
        <w:t>关键词搜索：https://www.jiaokey.com/tag/类型表达与现实关怀  第二届中韩影视国际论坛论文集.html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