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机组资源管理</w:t>
      </w:r>
    </w:p>
    <w:p>
      <w:r>
        <w:rPr>
          <w:rFonts w:ascii="宋体" w:hAnsi="宋体" w:eastAsia="宋体"/>
          <w:sz w:val="24"/>
        </w:rPr>
        <w:t>中国民航飞行学院飞机驾驶系；罗晓利，杨家忠，谭鑫译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机组资源管理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中国民航飞行学院飞机驾驶系；罗晓利，杨家忠，谭鑫译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本书出售、求购地址：https://www.jiaokey.com/book/detail/14294239.html</w:t>
      </w:r>
    </w:p>
    <w:p>
      <w:r>
        <w:t>更多相关图书推荐：https://www.jiaokey.com</w:t>
      </w:r>
    </w:p>
    <w:p>
      <w:r>
        <w:t>中国民航飞行学院飞机驾驶系；罗晓利，杨家忠，谭鑫译 其他作品：https://www.jiaokey.com/tag/中国民航飞行学院飞机驾驶系；罗晓利，杨家忠，谭鑫译.html</w:t>
      </w:r>
    </w:p>
    <w:p>
      <w:r>
        <w:t>关键词搜索：https://www.jiaokey.com/tag/机组资源管理.html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