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十一届三中全会以来《人民日报》有关商业方面的社论、评论员文章、短评选编</w:t>
      </w:r>
    </w:p>
    <w:p>
      <w:r>
        <w:rPr>
          <w:rFonts w:ascii="宋体" w:hAnsi="宋体" w:eastAsia="宋体"/>
          <w:sz w:val="24"/>
        </w:rPr>
        <w:t>辽宁财经学院编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十一届三中全会以来《人民日报》有关商业方面的社论、评论员文章、短评选编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辽宁财经学院编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辽宁财经学院商业经济系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本书出售、求购地址：https://www.jiaokey.com/book/detail/14347883.html</w:t>
      </w:r>
    </w:p>
    <w:p>
      <w:r>
        <w:t>更多相关图书推荐：https://www.jiaokey.com</w:t>
      </w:r>
    </w:p>
    <w:p>
      <w:r>
        <w:t>辽宁财经学院编 其他作品：https://www.jiaokey.com/tag/辽宁财经学院编.html</w:t>
      </w:r>
    </w:p>
    <w:p>
      <w:r>
        <w:t>辽宁财经学院商业经济系 出版图书：https://www.jiaokey.com/tag/辽宁财经学院商业经济系.html</w:t>
      </w:r>
    </w:p>
    <w:p>
      <w:r>
        <w:t>关键词搜索：https://www.jiaokey.com/tag/十一届三中全会以来《人民日报》有关商业方面的社论、评论员文章、短评选编.html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