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超/特高压变压器差动保护关键技术与新原理</w:t>
      </w:r>
    </w:p>
    <w:p>
      <w:r>
        <w:rPr>
          <w:rFonts w:ascii="宋体" w:hAnsi="宋体" w:eastAsia="宋体"/>
          <w:sz w:val="24"/>
        </w:rPr>
        <w:t>郑涛，王增平，翁汉璃，林湘宁著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超/特高压变压器差动保护关键技术与新原理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郑涛，王增平，翁汉璃，林湘宁著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本书出售、求购地址：https://www.jiaokey.com/book/detail/14355693.html</w:t>
      </w:r>
    </w:p>
    <w:p>
      <w:r>
        <w:t>更多相关图书推荐：https://www.jiaokey.com</w:t>
      </w:r>
    </w:p>
    <w:p>
      <w:r>
        <w:t>郑涛，王增平，翁汉璃，林湘宁著 其他作品：https://www.jiaokey.com/tag/郑涛，王增平，翁汉璃，林湘宁著.html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关键词搜索：https://www.jiaokey.com/tag/超/特高压变压器差动保护关键技术与新原理.html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