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书名：“大现代”文化视域中的郭沫若</w:t>
      </w:r>
    </w:p>
    <w:p>
      <w:r>
        <w:t>作者：李继凯，冯超著</w:t>
      </w:r>
    </w:p>
    <w:p>
      <w:r>
        <w:t>出版社：成都：四川文艺出版社</w:t>
      </w:r>
    </w:p>
    <w:p>
      <w:r>
        <w:t>出版日期：2017.11</w:t>
      </w:r>
    </w:p>
    <w:p>
      <w:r>
        <w:t>总页数：278</w:t>
      </w:r>
    </w:p>
    <w:p>
      <w:r>
        <w:t>更多请访问教客网: www.jiaokey.com</w:t>
      </w:r>
    </w:p>
    <w:p>
      <w:r>
        <w:t>“大现代”文化视域中的郭沫若 评论地址：https://www.jiaokey.com/book/detail/14364307.html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