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微型计算机的性能及其使用  增刊</w:t>
      </w:r>
    </w:p>
    <w:p>
      <w:r>
        <w:rPr>
          <w:rFonts w:ascii="宋体" w:hAnsi="宋体" w:eastAsia="宋体"/>
          <w:sz w:val="24"/>
        </w:rPr>
        <w:t>（日）矢田光治著；舰船无线电通信编辑部编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微型计算机的性能及其使用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（日）矢田光治著；舰船无线电通信编辑部编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《舰船无线电通信》编辑部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本书出售、求购地址：https://www.jiaokey.com/book/detail/14366753.html</w:t>
      </w:r>
    </w:p>
    <w:p>
      <w:r>
        <w:t>更多相关图书推荐：https://www.jiaokey.com</w:t>
      </w:r>
    </w:p>
    <w:p>
      <w:r>
        <w:t>（日）矢田光治著；舰船无线电通信编辑部编 其他作品：https://www.jiaokey.com/tag/（日）矢田光治著；舰船无线电通信编辑部编.html</w:t>
      </w:r>
    </w:p>
    <w:p>
      <w:r>
        <w:t>《舰船无线电通信》编辑部 出版图书：https://www.jiaokey.com/tag/《舰船无线电通信》编辑部.html</w:t>
      </w:r>
    </w:p>
    <w:p>
      <w:r>
        <w:t>关键词搜索：https://www.jiaokey.com/tag/微型计算机的性能及其使用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