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  财务管理  中级会计资格</w:t>
      </w:r>
    </w:p>
    <w:p>
      <w:r>
        <w:rPr>
          <w:rFonts w:ascii="宋体" w:hAnsi="宋体" w:eastAsia="宋体"/>
          <w:sz w:val="24"/>
        </w:rPr>
        <w:t>全国会计专业技术资格考试命题研究中心主编；杨玉梅，李天国编著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  财务管理  中级会计资格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全国会计专业技术资格考试命题研究中心主编；杨玉梅，李天国编著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本书出售、求购地址：https://www.jiaokey.com/book/detail/14367341.html</w:t>
      </w:r>
    </w:p>
    <w:p>
      <w:r>
        <w:t>更多相关图书推荐：https://www.jiaokey.com</w:t>
      </w:r>
    </w:p>
    <w:p>
      <w:r>
        <w:t>全国会计专业技术资格考试命题研究中心主编；杨玉梅，李天国编著 其他作品：https://www.jiaokey.com/tag/全国会计专业技术资格考试命题研究中心主编；杨玉梅，李天国编著.html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关键词搜索：https://www.jiaokey.com/tag/全国会计专业技术资格考试  财务管理  中级会计资格.html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