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民族元素与文化认同的建构  以时尚创新为例</w:t>
      </w:r>
    </w:p>
    <w:p>
      <w:r>
        <w:rPr>
          <w:rFonts w:ascii="宋体" w:hAnsi="宋体" w:eastAsia="宋体"/>
          <w:sz w:val="24"/>
        </w:rPr>
        <w:t>张贤根著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民族元素与文化认同的建构  以时尚创新为例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本书出售、求购地址：https://www.jiaokey.com/book/detail/14407518.html</w:t>
      </w:r>
    </w:p>
    <w:p>
      <w:r>
        <w:t>更多相关图书推荐：https://www.jiaokey.com</w:t>
      </w:r>
    </w:p>
    <w:p>
      <w:r>
        <w:t>张贤根著 其他作品：https://www.jiaokey.com/tag/张贤根著.html</w:t>
      </w:r>
    </w:p>
    <w:p>
      <w:r>
        <w:t>关键词搜索：https://www.jiaokey.com/tag/民族元素与文化认同的建构  以时尚创新为例.html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