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计算河流动力学</w:t>
      </w:r>
    </w:p>
    <w:p>
      <w:r>
        <w:rPr>
          <w:rFonts w:ascii="宋体" w:hAnsi="宋体" w:eastAsia="宋体"/>
          <w:sz w:val="24"/>
        </w:rPr>
        <w:t>黑鹏飞，假冬冬，尚毅梓，周刚，冶运涛，关见朝编著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计算河流动力学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黑鹏飞，假冬冬，尚毅梓，周刚，冶运涛，关见朝编著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本书出售、求购地址：https://www.jiaokey.com/book/detail/14416985.html</w:t>
      </w:r>
    </w:p>
    <w:p>
      <w:r>
        <w:t>更多相关图书推荐：https://www.jiaokey.com</w:t>
      </w:r>
    </w:p>
    <w:p>
      <w:r>
        <w:t>黑鹏飞，假冬冬，尚毅梓，周刚，冶运涛，关见朝编著 其他作品：https://www.jiaokey.com/tag/黑鹏飞，假冬冬，尚毅梓，周刚，冶运涛，关见朝编著.html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关键词搜索：https://www.jiaokey.com/tag/计算河流动力学.html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