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采矿AutoCAD 2011实用教程</w:t>
      </w:r>
    </w:p>
    <w:p>
      <w:r>
        <w:rPr>
          <w:rFonts w:ascii="宋体" w:hAnsi="宋体" w:eastAsia="宋体"/>
          <w:sz w:val="24"/>
        </w:rPr>
        <w:t>郅荣伟，于银凤主编；张世豪，赵建泽，程建祯，毕炯副主编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采矿AutoCAD 2011实用教程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郅荣伟，于银凤主编；张世豪，赵建泽，程建祯，毕炯副主编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本书出售、求购地址：https://www.jiaokey.com/book/detail/14433552.html</w:t>
      </w:r>
    </w:p>
    <w:p>
      <w:r>
        <w:t>更多相关图书推荐：https://www.jiaokey.com</w:t>
      </w:r>
    </w:p>
    <w:p>
      <w:r>
        <w:t>郅荣伟，于银凤主编；张世豪，赵建泽，程建祯，毕炯副主编 其他作品：https://www.jiaokey.com/tag/郅荣伟，于银凤主编；张世豪，赵建泽，程建祯，毕炯副主编.html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关键词搜索：https://www.jiaokey.com/tag/采矿AutoCAD 2011实用教程.html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