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战后台湾地区美术发展研究  水彩画研究报告专辑</w:t>
      </w:r>
    </w:p>
    <w:p>
      <w:r>
        <w:rPr>
          <w:rFonts w:ascii="宋体" w:hAnsi="宋体" w:eastAsia="宋体"/>
          <w:sz w:val="24"/>
        </w:rPr>
        <w:t>林明贤执行编辑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战后台湾地区美术发展研究  水彩画研究报告专辑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林明贤执行编辑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省美术馆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本书出售、求购地址：https://www.jiaokey.com/book/detail/14433779.html</w:t>
      </w:r>
    </w:p>
    <w:p>
      <w:r>
        <w:t>更多相关图书推荐：https://www.jiaokey.com</w:t>
      </w:r>
    </w:p>
    <w:p>
      <w:r>
        <w:t>林明贤执行编辑 其他作品：https://www.jiaokey.com/tag/林明贤执行编辑.html</w:t>
      </w:r>
    </w:p>
    <w:p>
      <w:r>
        <w:t>省美术馆 出版图书：https://www.jiaokey.com/tag/省美术馆.html</w:t>
      </w:r>
    </w:p>
    <w:p>
      <w:r>
        <w:t>关键词搜索：https://www.jiaokey.com/tag/战后台湾地区美术发展研究  水彩画研究报告专辑.html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