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会计政策选择策略系数  基于数据挖掘的计量改进和因素分析</w:t>
      </w:r>
    </w:p>
    <w:p>
      <w:r>
        <w:rPr>
          <w:rFonts w:ascii="宋体" w:hAnsi="宋体" w:eastAsia="宋体"/>
          <w:sz w:val="24"/>
        </w:rPr>
        <w:t>颜敏等著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会计政策选择策略系数  基于数据挖掘的计量改进和因素分析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本书出售、求购地址：https://www.jiaokey.com/book/detail/14435137.html</w:t>
      </w:r>
    </w:p>
    <w:p>
      <w:r>
        <w:t>更多相关图书推荐：https://www.jiaokey.com</w:t>
      </w:r>
    </w:p>
    <w:p>
      <w:r>
        <w:t>颜敏等著 其他作品：https://www.jiaokey.com/tag/颜敏等著.html</w:t>
      </w:r>
    </w:p>
    <w:p>
      <w:r>
        <w:t>关键词搜索：https://www.jiaokey.com/tag/会计政策选择策略系数  基于数据挖掘的计量改进和因素分析.html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