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货币政策、税收与国际投资策略  引进版</w:t>
      </w:r>
    </w:p>
    <w:p>
      <w:r>
        <w:rPr>
          <w:rFonts w:ascii="宋体" w:hAnsi="宋体" w:eastAsia="宋体"/>
          <w:sz w:val="24"/>
        </w:rPr>
        <w:t>维克托·A.，坎托，阿瑟·B.，拉弗编著；陈佶译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货币政策、税收与国际投资策略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维克托·A.，坎托，阿瑟·B.，拉弗编著；陈佶译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本书出售、求购地址：https://www.jiaokey.com/book/detail/14435207.html</w:t>
      </w:r>
    </w:p>
    <w:p>
      <w:r>
        <w:t>更多相关图书推荐：https://www.jiaokey.com</w:t>
      </w:r>
    </w:p>
    <w:p>
      <w:r>
        <w:t>维克托·A.，坎托，阿瑟·B.，拉弗编著；陈佶译 其他作品：https://www.jiaokey.com/tag/维克托·A.，坎托，阿瑟·B.，拉弗编著；陈佶译.html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关键词搜索：https://www.jiaokey.com/tag/货币政策、税收与国际投资策略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