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基于Cadence Allegro的FPGA高速板卡设计</w:t>
      </w:r>
    </w:p>
    <w:p>
      <w:r>
        <w:rPr>
          <w:rFonts w:ascii="宋体" w:hAnsi="宋体" w:eastAsia="宋体"/>
          <w:sz w:val="24"/>
        </w:rPr>
        <w:t>深圳市英达维诺电路科技有限公司组编；罗新林，林超文，周佳辉主编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基于Cadence Allegro的FPGA高速板卡设计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深圳市英达维诺电路科技有限公司组编；罗新林，林超文，周佳辉主编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本书出售、求购地址：https://www.jiaokey.com/book/detail/14439488.html</w:t>
      </w:r>
    </w:p>
    <w:p>
      <w:r>
        <w:t>更多相关图书推荐：https://www.jiaokey.com</w:t>
      </w:r>
    </w:p>
    <w:p>
      <w:r>
        <w:t>深圳市英达维诺电路科技有限公司组编；罗新林，林超文，周佳辉主编 其他作品：https://www.jiaokey.com/tag/深圳市英达维诺电路科技有限公司组编；罗新林，林超文，周佳辉主编.html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关键词搜索：https://www.jiaokey.com/tag/基于Cadence Allegro的FPGA高速板卡设计.html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