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信用评级与公司财务行为选择  基于演化博弈的评级意见购买行为及其经济后果研究＝CREDIT  RATING  ND  THE  CHOICE  OF  CORPORATE  FINANCIAL  BEHAVIOR</w:t>
      </w:r>
    </w:p>
    <w:p>
      <w:r>
        <w:rPr>
          <w:rFonts w:ascii="宋体" w:hAnsi="宋体" w:eastAsia="宋体"/>
          <w:sz w:val="24"/>
        </w:rPr>
        <w:t>施燕平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信用评级与公司财务行为选择  基于演化博弈的评级意见购买行为及其经济后果研究＝CREDIT  RATING  ND  THE  CHOICE  OF  CORPORATE  FINANCIAL 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施燕平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本书出售、求购地址：https://www.jiaokey.com/book/detail/14447429.html</w:t>
      </w:r>
    </w:p>
    <w:p>
      <w:r>
        <w:t>更多相关图书推荐：https://www.jiaokey.com</w:t>
      </w:r>
    </w:p>
    <w:p>
      <w:r>
        <w:t>施燕平 其他作品：https://www.jiaokey.com/tag/施燕平.html</w:t>
      </w:r>
    </w:p>
    <w:p>
      <w:r>
        <w:t>关键词搜索：https://www.jiaokey.com/tag/信用评级与公司财务行为选择  基于演化博弈的评级意见购买行为及其经济后果研究＝CREDIT  RATING  ND  THE  CHOICE  OF  CORPORATE  FINANCIAL 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